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盐池县委巡察办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“谁执法谁普法”四个清单分解表</w:t>
      </w:r>
    </w:p>
    <w:tbl>
      <w:tblPr>
        <w:tblStyle w:val="6"/>
        <w:tblpPr w:leftFromText="180" w:rightFromText="180" w:vertAnchor="text" w:tblpX="145" w:tblpY="338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1"/>
        <w:gridCol w:w="1232"/>
        <w:gridCol w:w="3036"/>
        <w:gridCol w:w="3320"/>
        <w:gridCol w:w="3169"/>
        <w:gridCol w:w="1372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exact"/>
        </w:trPr>
        <w:tc>
          <w:tcPr>
            <w:tcW w:w="47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vertAlign w:val="baseline"/>
              </w:rPr>
              <w:t>序号</w:t>
            </w:r>
          </w:p>
        </w:tc>
        <w:tc>
          <w:tcPr>
            <w:tcW w:w="123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vertAlign w:val="baseline"/>
              </w:rPr>
              <w:t>项目</w:t>
            </w:r>
          </w:p>
        </w:tc>
        <w:tc>
          <w:tcPr>
            <w:tcW w:w="303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vertAlign w:val="baseline"/>
              </w:rPr>
              <w:t>内容清单</w:t>
            </w:r>
          </w:p>
        </w:tc>
        <w:tc>
          <w:tcPr>
            <w:tcW w:w="332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vertAlign w:val="baseline"/>
              </w:rPr>
              <w:t>措施清单</w:t>
            </w:r>
          </w:p>
        </w:tc>
        <w:tc>
          <w:tcPr>
            <w:tcW w:w="316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vertAlign w:val="baseline"/>
              </w:rPr>
              <w:t>标准清单</w:t>
            </w:r>
          </w:p>
        </w:tc>
        <w:tc>
          <w:tcPr>
            <w:tcW w:w="264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vertAlign w:val="baseline"/>
                <w:lang w:eastAsia="zh-CN"/>
              </w:rPr>
              <w:t>责任清单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exact"/>
        </w:trPr>
        <w:tc>
          <w:tcPr>
            <w:tcW w:w="47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23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303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33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31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3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vertAlign w:val="baseline"/>
                <w:lang w:eastAsia="zh-CN"/>
              </w:rPr>
              <w:t>普法责任主体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vertAlign w:val="baseline"/>
                <w:lang w:eastAsia="zh-CN"/>
              </w:rPr>
              <w:t>普法对象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0" w:hRule="atLeast"/>
        </w:trPr>
        <w:tc>
          <w:tcPr>
            <w:tcW w:w="4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2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习近平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法治思想</w:t>
            </w:r>
          </w:p>
        </w:tc>
        <w:tc>
          <w:tcPr>
            <w:tcW w:w="30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习近平法治思想</w:t>
            </w:r>
          </w:p>
        </w:tc>
        <w:tc>
          <w:tcPr>
            <w:tcW w:w="33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将习近平法治思想列入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党支部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学习内容，通过专题会议、专门研讨等形式，深入开展习近平法治思想学习活动。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制定学习计划，创新方式方法，运用“学习强国”、干部教育培训网络学院等平台，组织开展多形式的学习培训。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3.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组织</w:t>
            </w: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"/>
              </w:rPr>
              <w:t>干部职工积极向各类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新闻媒体</w:t>
            </w: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"/>
              </w:rPr>
              <w:t>投稿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，</w:t>
            </w: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"/>
              </w:rPr>
              <w:t>进一步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宣传习近平法治思想及其生动实践。</w:t>
            </w:r>
          </w:p>
        </w:tc>
        <w:tc>
          <w:tcPr>
            <w:tcW w:w="31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1.将学习宣传习近平法治思想纳入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巡察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工作全局，与业务工作同部署、同检查、同落实。2.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围绕习近平法治思想“十一个坚持”支委每月突出一个主题开展学习。</w:t>
            </w: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深刻认识习近平法治思想的重大意义，深入理解其基本精神，准确把握其核心要义、明确工作要求，注重学懂弄通做实，在学思用贯通、知信行合一方面取得实效。</w:t>
            </w: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通过广泛的学习宣传阐释工作，增强“四个意识”、坚定“四个自信”、做到“两个维护”。</w:t>
            </w:r>
          </w:p>
        </w:tc>
        <w:tc>
          <w:tcPr>
            <w:tcW w:w="13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vertAlign w:val="baseline"/>
                <w:lang w:eastAsia="zh-CN"/>
              </w:rPr>
              <w:t>县委巡察办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vertAlign w:val="baseline"/>
                <w:lang w:eastAsia="zh-CN"/>
              </w:rPr>
              <w:t>巡察办全体干部职工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2" w:hRule="exact"/>
        </w:trPr>
        <w:tc>
          <w:tcPr>
            <w:tcW w:w="4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2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宪法</w:t>
            </w:r>
          </w:p>
        </w:tc>
        <w:tc>
          <w:tcPr>
            <w:tcW w:w="30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《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中华人民共和国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宪法》及《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中华人民共和国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国旗法》《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中华人民共和国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国歌法》《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中华人民共和国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国徽法》等相关法律法规</w:t>
            </w:r>
          </w:p>
        </w:tc>
        <w:tc>
          <w:tcPr>
            <w:tcW w:w="33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结合“12.4”国家宪法日，开展“宪法宣传周”活动，广泛开展宪法学习宣传教育。2.国家工作人员依照法律规定开展宪法宣誓活动。3.加强《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中华人民共和国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国旗法》《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中华人民共和国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国歌法》《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中华人民共和国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国徽法》等宪法相关法的学习宣传，加强日常管理，带头规范升挂国旗、奏唱国歌和悬挂国徽等行为。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31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推动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巡察干部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带头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尊崇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宪法、学习宪法、遵守宪法、维护宪法、运用宪法，提升各级党员领导干部运用法治思维和法治方式解决问题的能力。2.大力弘扬宪法精神，维护宪法权威，推动宪法精神进基层，使宪法走入日常生活，走进人民群众心中。</w:t>
            </w:r>
          </w:p>
        </w:tc>
        <w:tc>
          <w:tcPr>
            <w:tcW w:w="13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vertAlign w:val="baseline"/>
                <w:lang w:eastAsia="zh-CN"/>
              </w:rPr>
              <w:t>县委巡察办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巡察办全体干部职工；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社会公众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firstLine="246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0" w:hRule="atLeast"/>
        </w:trPr>
        <w:tc>
          <w:tcPr>
            <w:tcW w:w="4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2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中国特色社会主义法律体系</w:t>
            </w:r>
          </w:p>
        </w:tc>
        <w:tc>
          <w:tcPr>
            <w:tcW w:w="30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《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中华人民共和国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民法典》《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中华人民共和国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刑法》《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中华人民共和国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刑事诉讼法》《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中华人民共和国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民事诉讼法》《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中华人民共和国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行政许可法》《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中华人民共和国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行政处罚法》《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中华人民共和国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行政强制法》《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中华人民共和国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行政诉讼法》《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中华人民共和国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行政复议法》《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中华人民共和国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公务员法》《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中华人民共和国保守国家秘密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法》《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中华人民共和国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国家安全法》《反分裂国家法》《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中华人民共和国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安全生产法》《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中华人民共和国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禁毒法》《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中华人民共和国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民族区域自治法》《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中华人民共和国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国家赔偿法》《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中华人民共和国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监察法》《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中华人民共和国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劳动法》《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中华人民共和国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道路交通安全法》《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中华人民共和国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食品安全法》《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中华人民共和国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反食品浪费法》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《中华人民共和国反有组织犯罪法》《中华人民共和国黄河保护法》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等法律法规</w:t>
            </w:r>
          </w:p>
        </w:tc>
        <w:tc>
          <w:tcPr>
            <w:tcW w:w="33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落实主要负责人履行推进法治建设第一责任人职责规定，带头讲法治课，做学法表率，全面实行领导干部年终述法制度。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.在“4.15”国家安全日、“6.26”国际禁毒日、“民法典”宣传月、安全生产月、保密宣传月、民族团结月等重要时间节点开展普法学习宣传。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.把法治教育纳入干部教育培训总体规划，健全完善干部学法用法培训机制，加强对干部学法用法考核。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31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1.主要负责人在年终述职述廉的同时进行述法，带头上法治课每年不少于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次。2健全干部日常学法制度，有学习计划，有明确学习任务，并保证学习时间和效果。3.积极利用法律宣传日、宣传周、宣传月等载体开展法治宣传活动，每年不少于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次。4.每年开展一次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党员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干部网上学法用法考试，参学率、通过率达98%以上。</w:t>
            </w:r>
          </w:p>
        </w:tc>
        <w:tc>
          <w:tcPr>
            <w:tcW w:w="13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vertAlign w:val="baseline"/>
                <w:lang w:eastAsia="zh-CN"/>
              </w:rPr>
              <w:t>县委巡察办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巡察办全体干部职工；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社会公众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0" w:hRule="atLeast"/>
        </w:trPr>
        <w:tc>
          <w:tcPr>
            <w:tcW w:w="4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2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党内法规</w:t>
            </w:r>
          </w:p>
        </w:tc>
        <w:tc>
          <w:tcPr>
            <w:tcW w:w="30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《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中国共产党章程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》《中国共产党党内监督条例》《中国共产党支部工作条例（试行）》《中国共产党党员教育管理工作条例》《中国共产党纪律处分条例》《中国共产党问责条例》《中国共产党政法工作条例》《中国共产党宣传工作条例》《中国共产党重大事项请示报告条例》《中国共产党党员权利保障条例》《中国共产党廉洁自律准则》《关于新形势下党内政治生活的若干准则》等党内法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33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1.把重要党内法规列为党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组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理论学习中心组学习的重要内容，以党章、准则、条例等为重点。2.把学习党内法规作为“三会一课”内容，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结合正在开展的党纪学习教育，引导党员干部学法、知法、明法、守法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。3.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加强清廉机关建设，组织好“廉政教育警示周”活动，将警示教育纳入干部日常学习。</w:t>
            </w:r>
          </w:p>
        </w:tc>
        <w:tc>
          <w:tcPr>
            <w:tcW w:w="31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建立党内法规学习宣传责任制，注重党内法规宣传同国家法律宣传的衔接协调。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.组织开展互动性强的主题宣传活动。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3.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注重用身边事例、现身说法，切实增强党内法规学习宣传感染力和实效性。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4.无违法违纪党员干部。</w:t>
            </w:r>
          </w:p>
        </w:tc>
        <w:tc>
          <w:tcPr>
            <w:tcW w:w="13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vertAlign w:val="baseline"/>
                <w:lang w:eastAsia="zh-CN"/>
              </w:rPr>
              <w:t>县委巡察办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vertAlign w:val="baseline"/>
                <w:lang w:eastAsia="zh-CN"/>
              </w:rPr>
              <w:t>巡察办全体干部职工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7" w:hRule="atLeast"/>
        </w:trPr>
        <w:tc>
          <w:tcPr>
            <w:tcW w:w="4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2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  <w:t>与业务相关的法律法规规章</w:t>
            </w:r>
          </w:p>
        </w:tc>
        <w:tc>
          <w:tcPr>
            <w:tcW w:w="30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eastAsia="zh-CN"/>
              </w:rPr>
              <w:t>《中国共产党巡视工作条例》</w:t>
            </w:r>
          </w:p>
        </w:tc>
        <w:tc>
          <w:tcPr>
            <w:tcW w:w="33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提请县委中心组结合主题教育常态化长效化，把《条例》纳入学习的重要内容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。2.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主要负责人带头学、亲自抓，把学懂、弄通、做实《条例》作为履行全面从严治党主体责任的前提和基础，为其他干部当好表率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。3.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把《条例》纳入全员培训重点内容，通过举办培训班、邀请专家授课指导等方式，用足用好权威解读文章、培训讲义，做到巡察机构学习《条例》全覆盖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。</w:t>
            </w:r>
          </w:p>
        </w:tc>
        <w:tc>
          <w:tcPr>
            <w:tcW w:w="31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both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及时在领导小组会、书记专题会、常委会传达学习《条例》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。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2.巡察办结合“三会一课”、干部例会等方式常态化开展《条例》学习。3.邀请区市巡视办、巡察办专家为巡察办、巡察组全体人员进行专题授课。4.确保全体干部职工人手一本新修订《条例》。</w:t>
            </w:r>
          </w:p>
        </w:tc>
        <w:tc>
          <w:tcPr>
            <w:tcW w:w="13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vertAlign w:val="baseline"/>
                <w:lang w:eastAsia="zh-CN"/>
              </w:rPr>
              <w:t>县委巡察办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bookmarkStart w:id="0" w:name="_GoBack"/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vertAlign w:val="baseline"/>
                <w:lang w:eastAsia="zh-CN"/>
              </w:rPr>
              <w:t>巡察办全体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vertAlign w:val="baseline"/>
              </w:rPr>
              <w:t>干部职工</w:t>
            </w:r>
            <w:bookmarkEnd w:id="0"/>
          </w:p>
        </w:tc>
      </w:tr>
    </w:tbl>
    <w:p/>
    <w:sectPr>
      <w:pgSz w:w="16838" w:h="11906" w:orient="landscape"/>
      <w:pgMar w:top="1587" w:right="1440" w:bottom="158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RiMmU3Yjg1OWRhNThkNWI4YmZiY2U5YjJiMjVjYzcifQ=="/>
  </w:docVars>
  <w:rsids>
    <w:rsidRoot w:val="26FD10DD"/>
    <w:rsid w:val="26FD10DD"/>
    <w:rsid w:val="3FFDA193"/>
    <w:rsid w:val="477FD011"/>
    <w:rsid w:val="4FCA861C"/>
    <w:rsid w:val="4FEFEEA3"/>
    <w:rsid w:val="50DB7670"/>
    <w:rsid w:val="6FBE7679"/>
    <w:rsid w:val="75DE0846"/>
    <w:rsid w:val="77FEE14B"/>
    <w:rsid w:val="78FBF623"/>
    <w:rsid w:val="7D6F0CAA"/>
    <w:rsid w:val="9AE36CCD"/>
    <w:rsid w:val="9EEFE777"/>
    <w:rsid w:val="BBBF1B99"/>
    <w:rsid w:val="BDEB70CF"/>
    <w:rsid w:val="DEFBD4B9"/>
    <w:rsid w:val="DF7A8D95"/>
    <w:rsid w:val="FB178CE3"/>
    <w:rsid w:val="FEAFEBFC"/>
    <w:rsid w:val="FFCF5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200" w:firstLineChars="200"/>
    </w:pPr>
    <w:rPr>
      <w:rFonts w:ascii="Times New Roman" w:hAnsi="Times New Roman" w:eastAsia="宋体" w:cs="Times New Roman"/>
      <w:sz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footnote text"/>
    <w:basedOn w:val="1"/>
    <w:qFormat/>
    <w:uiPriority w:val="0"/>
    <w:pPr>
      <w:widowControl w:val="0"/>
      <w:snapToGrid w:val="0"/>
      <w:jc w:val="left"/>
    </w:pPr>
    <w:rPr>
      <w:rFonts w:ascii="Calibri" w:hAnsi="Calibri" w:eastAsia="宋体" w:cs="Times New Roman"/>
      <w:kern w:val="2"/>
      <w:sz w:val="18"/>
      <w:szCs w:val="18"/>
      <w:lang w:val="en-US" w:eastAsia="zh-CN" w:bidi="ar-SA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false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false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true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84</TotalTime>
  <ScaleCrop>false</ScaleCrop>
  <LinksUpToDate>false</LinksUpToDate>
  <CharactersWithSpaces>0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2024-04-10T00:18:00Z</dcterms:created>
  <dc:creator>羊羊在打工</dc:creator>
  <cp:lastModifiedBy>ycak</cp:lastModifiedBy>
  <cp:lastPrinted>2024-04-16T18:18:00Z</cp:lastPrinted>
  <dcterms:modified xsi:type="dcterms:W3CDTF">2024-04-16T11:24:07Z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  <property fmtid="{D5CDD505-2E9C-101B-9397-08002B2CF9AE}" pid="3" name="ICV">
    <vt:lpwstr>3832714520884B96AD0C5F8915A2B865_11</vt:lpwstr>
  </property>
</Properties>
</file>